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6BF" w:rsidRDefault="006D66BF" w:rsidP="006D66BF">
      <w:pPr>
        <w:pStyle w:val="1"/>
        <w:rPr>
          <w:color w:val="auto"/>
        </w:rPr>
      </w:pPr>
      <w:r>
        <w:rPr>
          <w:rFonts w:hint="eastAsia"/>
          <w:color w:val="auto"/>
        </w:rPr>
        <w:t>项目说明及要求</w:t>
      </w:r>
    </w:p>
    <w:p w:rsidR="006D66BF" w:rsidRDefault="006D66BF" w:rsidP="006D66BF">
      <w:pPr>
        <w:spacing w:line="480" w:lineRule="exact"/>
        <w:ind w:firstLineChars="200" w:firstLine="640"/>
        <w:jc w:val="center"/>
        <w:rPr>
          <w:rFonts w:ascii="宋体" w:hAnsi="宋体" w:cs="Arial"/>
          <w:color w:val="000000"/>
          <w:sz w:val="32"/>
          <w:szCs w:val="32"/>
        </w:rPr>
      </w:pPr>
      <w:r>
        <w:rPr>
          <w:rFonts w:ascii="宋体" w:hAnsi="宋体" w:cs="Arial" w:hint="eastAsia"/>
          <w:color w:val="000000"/>
          <w:sz w:val="32"/>
          <w:szCs w:val="32"/>
        </w:rPr>
        <w:t>采购内容及要求</w:t>
      </w:r>
    </w:p>
    <w:p w:rsidR="006D66BF" w:rsidRDefault="006D66BF" w:rsidP="006D66BF">
      <w:pPr>
        <w:spacing w:line="480" w:lineRule="exact"/>
        <w:ind w:firstLineChars="200" w:firstLine="560"/>
        <w:rPr>
          <w:rFonts w:ascii="宋体" w:hAnsi="宋体" w:cs="Arial"/>
          <w:color w:val="000000"/>
          <w:sz w:val="28"/>
          <w:szCs w:val="28"/>
        </w:rPr>
      </w:pPr>
      <w:r>
        <w:rPr>
          <w:rFonts w:ascii="宋体" w:hAnsi="宋体" w:cs="Arial" w:hint="eastAsia"/>
          <w:color w:val="000000"/>
          <w:sz w:val="28"/>
          <w:szCs w:val="28"/>
        </w:rPr>
        <w:t>1、报价要求：</w:t>
      </w:r>
    </w:p>
    <w:p w:rsidR="006D66BF" w:rsidRDefault="006D66BF" w:rsidP="006D66BF">
      <w:pPr>
        <w:spacing w:line="480" w:lineRule="exact"/>
        <w:ind w:firstLineChars="200" w:firstLine="560"/>
        <w:rPr>
          <w:rFonts w:ascii="宋体" w:hAnsi="宋体" w:cs="Arial"/>
          <w:color w:val="000000"/>
          <w:sz w:val="28"/>
          <w:szCs w:val="28"/>
        </w:rPr>
      </w:pPr>
      <w:r>
        <w:rPr>
          <w:rFonts w:ascii="宋体" w:hAnsi="宋体" w:cs="Arial" w:hint="eastAsia"/>
          <w:color w:val="000000"/>
          <w:sz w:val="28"/>
          <w:szCs w:val="28"/>
        </w:rPr>
        <w:t>（1）报价为结算电价（即国网山东省电力公司郯城县供电公司电费账单中市场化购电电费零售交易电费的计费单价）。</w:t>
      </w:r>
    </w:p>
    <w:p w:rsidR="006D66BF" w:rsidRDefault="006D66BF" w:rsidP="006D66BF">
      <w:pPr>
        <w:spacing w:line="480" w:lineRule="exact"/>
        <w:ind w:firstLineChars="200" w:firstLine="560"/>
        <w:rPr>
          <w:rFonts w:ascii="宋体" w:hAnsi="宋体" w:cs="Arial"/>
          <w:color w:val="000000"/>
          <w:sz w:val="28"/>
          <w:szCs w:val="28"/>
        </w:rPr>
      </w:pPr>
      <w:r>
        <w:rPr>
          <w:rFonts w:ascii="宋体" w:hAnsi="宋体" w:cs="Arial" w:hint="eastAsia"/>
          <w:color w:val="000000"/>
          <w:sz w:val="28"/>
          <w:szCs w:val="28"/>
        </w:rPr>
        <w:t>（2）报价不得高于0.37元</w:t>
      </w:r>
      <w:bookmarkStart w:id="0" w:name="_GoBack"/>
      <w:r>
        <w:rPr>
          <w:rFonts w:ascii="宋体" w:hAnsi="宋体" w:cs="Arial" w:hint="eastAsia"/>
          <w:color w:val="000000"/>
          <w:sz w:val="28"/>
          <w:szCs w:val="28"/>
        </w:rPr>
        <w:t>/Kwh，高于0.37元/Kwh为无效报价。</w:t>
      </w:r>
    </w:p>
    <w:p w:rsidR="006D66BF" w:rsidRDefault="006D66BF" w:rsidP="006D66BF">
      <w:pPr>
        <w:spacing w:line="480" w:lineRule="exact"/>
        <w:ind w:firstLineChars="200" w:firstLine="560"/>
        <w:rPr>
          <w:rFonts w:ascii="宋体" w:hAnsi="宋体" w:cs="Arial"/>
          <w:color w:val="000000"/>
          <w:sz w:val="28"/>
          <w:szCs w:val="28"/>
        </w:rPr>
      </w:pPr>
      <w:r>
        <w:rPr>
          <w:rFonts w:ascii="宋体" w:hAnsi="宋体" w:cs="Arial" w:hint="eastAsia"/>
          <w:color w:val="000000"/>
          <w:sz w:val="28"/>
          <w:szCs w:val="28"/>
        </w:rPr>
        <w:t>（3）报价单位：元/Kwh（人民币），小数点后4位。</w:t>
      </w:r>
    </w:p>
    <w:bookmarkEnd w:id="0"/>
    <w:p w:rsidR="006D66BF" w:rsidRDefault="006D66BF" w:rsidP="006D66BF">
      <w:pPr>
        <w:spacing w:line="480" w:lineRule="exact"/>
        <w:ind w:firstLineChars="200" w:firstLine="560"/>
        <w:rPr>
          <w:rFonts w:ascii="宋体" w:hAnsi="宋体" w:cs="Arial"/>
          <w:color w:val="000000"/>
          <w:sz w:val="28"/>
          <w:szCs w:val="28"/>
        </w:rPr>
      </w:pPr>
      <w:r>
        <w:rPr>
          <w:rFonts w:ascii="宋体" w:hAnsi="宋体" w:cs="Arial" w:hint="eastAsia"/>
          <w:color w:val="000000"/>
          <w:sz w:val="28"/>
          <w:szCs w:val="28"/>
        </w:rPr>
        <w:t>（4）报价含市场化交易价、交易申报费、服务费、偏差费等其他所有费用，不包含输配电价及政府性基金等。</w:t>
      </w:r>
    </w:p>
    <w:p w:rsidR="006D66BF" w:rsidRDefault="006D66BF" w:rsidP="006D66BF">
      <w:pPr>
        <w:spacing w:line="480" w:lineRule="exact"/>
        <w:ind w:firstLineChars="200" w:firstLine="560"/>
        <w:rPr>
          <w:rFonts w:ascii="宋体" w:hAnsi="宋体" w:cs="Arial"/>
          <w:color w:val="000000"/>
          <w:sz w:val="28"/>
          <w:szCs w:val="28"/>
        </w:rPr>
      </w:pPr>
      <w:r>
        <w:rPr>
          <w:rFonts w:ascii="宋体" w:hAnsi="宋体" w:cs="Arial" w:hint="eastAsia"/>
          <w:color w:val="000000"/>
          <w:sz w:val="28"/>
          <w:szCs w:val="28"/>
        </w:rPr>
        <w:t>（5）按照投标报价单格式一次性报价，大小写不一致以大写为准。</w:t>
      </w:r>
    </w:p>
    <w:p w:rsidR="006D66BF" w:rsidRDefault="006D66BF" w:rsidP="006D66BF">
      <w:pPr>
        <w:spacing w:line="480" w:lineRule="exact"/>
        <w:ind w:firstLineChars="200" w:firstLine="560"/>
        <w:rPr>
          <w:rFonts w:ascii="宋体" w:hAnsi="宋体" w:cs="Arial"/>
          <w:color w:val="000000"/>
          <w:sz w:val="28"/>
          <w:szCs w:val="28"/>
        </w:rPr>
      </w:pPr>
      <w:r>
        <w:rPr>
          <w:rFonts w:ascii="宋体" w:hAnsi="宋体" w:cs="Arial" w:hint="eastAsia"/>
          <w:color w:val="000000"/>
          <w:sz w:val="28"/>
          <w:szCs w:val="28"/>
        </w:rPr>
        <w:t>2、结算方式：</w:t>
      </w:r>
    </w:p>
    <w:p w:rsidR="006D66BF" w:rsidRDefault="006D66BF" w:rsidP="006D66BF">
      <w:pPr>
        <w:spacing w:line="480" w:lineRule="exact"/>
        <w:ind w:firstLineChars="200" w:firstLine="560"/>
        <w:rPr>
          <w:rFonts w:ascii="宋体" w:hAnsi="宋体" w:cs="Arial"/>
          <w:color w:val="000000"/>
          <w:sz w:val="28"/>
          <w:szCs w:val="28"/>
        </w:rPr>
      </w:pPr>
      <w:r>
        <w:rPr>
          <w:rFonts w:ascii="宋体" w:hAnsi="宋体" w:cs="Arial" w:hint="eastAsia"/>
          <w:color w:val="000000"/>
          <w:sz w:val="28"/>
          <w:szCs w:val="28"/>
        </w:rPr>
        <w:t>（1）中标售电公司需缴纳履约金10万元（人民币），合同履约期满后退回。</w:t>
      </w:r>
    </w:p>
    <w:p w:rsidR="006D66BF" w:rsidRDefault="006D66BF" w:rsidP="006D66BF">
      <w:pPr>
        <w:spacing w:line="480" w:lineRule="exact"/>
        <w:ind w:firstLineChars="200" w:firstLine="560"/>
        <w:rPr>
          <w:rFonts w:ascii="宋体" w:hAnsi="宋体" w:cs="Arial"/>
          <w:color w:val="000000"/>
          <w:sz w:val="28"/>
          <w:szCs w:val="28"/>
        </w:rPr>
      </w:pPr>
      <w:r>
        <w:rPr>
          <w:rFonts w:ascii="宋体" w:hAnsi="宋体" w:cs="Arial" w:hint="eastAsia"/>
          <w:color w:val="000000"/>
          <w:sz w:val="28"/>
          <w:szCs w:val="28"/>
        </w:rPr>
        <w:t>（2）按月结算，以供电公司提供的对账单为准，高出合同约定的部分由中标公司按实际用电量补偿给医院，不补偿的从履约金扣除并终止合同。</w:t>
      </w:r>
    </w:p>
    <w:p w:rsidR="006D66BF" w:rsidRDefault="006D66BF" w:rsidP="006D66BF">
      <w:pPr>
        <w:spacing w:line="480" w:lineRule="exact"/>
        <w:ind w:firstLineChars="200" w:firstLine="560"/>
        <w:rPr>
          <w:rFonts w:ascii="宋体" w:hAnsi="宋体" w:cs="Arial"/>
          <w:color w:val="000000"/>
          <w:sz w:val="28"/>
          <w:szCs w:val="28"/>
        </w:rPr>
      </w:pPr>
      <w:r>
        <w:rPr>
          <w:rFonts w:ascii="宋体" w:hAnsi="宋体" w:cs="Arial" w:hint="eastAsia"/>
          <w:color w:val="000000"/>
          <w:sz w:val="28"/>
          <w:szCs w:val="28"/>
        </w:rPr>
        <w:t>3、配套服务：提供用电咨询、用电分析等增值服务。</w:t>
      </w:r>
    </w:p>
    <w:p w:rsidR="006D66BF" w:rsidRPr="006D66BF" w:rsidRDefault="006D66BF" w:rsidP="006D66BF">
      <w:pPr>
        <w:widowControl/>
        <w:adjustRightInd w:val="0"/>
        <w:snapToGrid w:val="0"/>
        <w:spacing w:line="460" w:lineRule="exact"/>
        <w:jc w:val="left"/>
        <w:rPr>
          <w:rFonts w:ascii="宋体" w:hAnsi="宋体" w:cs="宋体"/>
          <w:b/>
          <w:spacing w:val="-10"/>
          <w:kern w:val="0"/>
          <w:sz w:val="28"/>
          <w:szCs w:val="28"/>
        </w:rPr>
      </w:pPr>
    </w:p>
    <w:p w:rsidR="006D66BF" w:rsidRDefault="006D66BF" w:rsidP="006D66BF">
      <w:pPr>
        <w:widowControl/>
        <w:adjustRightInd w:val="0"/>
        <w:snapToGrid w:val="0"/>
        <w:spacing w:line="460" w:lineRule="exact"/>
        <w:jc w:val="left"/>
        <w:rPr>
          <w:rFonts w:ascii="宋体" w:hAnsi="宋体" w:cs="宋体"/>
          <w:b/>
          <w:spacing w:val="-10"/>
          <w:kern w:val="0"/>
          <w:sz w:val="28"/>
          <w:szCs w:val="28"/>
        </w:rPr>
      </w:pPr>
      <w:r>
        <w:rPr>
          <w:rFonts w:ascii="宋体" w:hAnsi="宋体" w:cs="宋体" w:hint="eastAsia"/>
          <w:b/>
          <w:spacing w:val="-10"/>
          <w:kern w:val="0"/>
          <w:sz w:val="28"/>
          <w:szCs w:val="28"/>
        </w:rPr>
        <w:t>二、申请人的资格要求</w:t>
      </w:r>
    </w:p>
    <w:p w:rsidR="006D66BF" w:rsidRDefault="006D66BF" w:rsidP="006D66BF">
      <w:pPr>
        <w:widowControl/>
        <w:adjustRightInd w:val="0"/>
        <w:snapToGrid w:val="0"/>
        <w:spacing w:line="460" w:lineRule="exact"/>
        <w:ind w:firstLineChars="150" w:firstLine="390"/>
        <w:jc w:val="left"/>
        <w:rPr>
          <w:rFonts w:ascii="宋体" w:hAnsi="宋体" w:cs="宋体"/>
          <w:bCs/>
          <w:spacing w:val="-10"/>
          <w:kern w:val="0"/>
          <w:sz w:val="28"/>
          <w:szCs w:val="28"/>
        </w:rPr>
      </w:pPr>
      <w:r>
        <w:rPr>
          <w:rFonts w:ascii="宋体" w:hAnsi="宋体" w:cs="宋体" w:hint="eastAsia"/>
          <w:bCs/>
          <w:spacing w:val="-10"/>
          <w:kern w:val="0"/>
          <w:sz w:val="28"/>
          <w:szCs w:val="28"/>
        </w:rPr>
        <w:t>1、提供加载统一社会信用代码的营业执照；</w:t>
      </w:r>
    </w:p>
    <w:p w:rsidR="006D66BF" w:rsidRDefault="006D66BF" w:rsidP="006D66BF">
      <w:pPr>
        <w:widowControl/>
        <w:adjustRightInd w:val="0"/>
        <w:snapToGrid w:val="0"/>
        <w:spacing w:line="460" w:lineRule="exact"/>
        <w:ind w:firstLineChars="150" w:firstLine="390"/>
        <w:jc w:val="left"/>
        <w:rPr>
          <w:rFonts w:ascii="宋体" w:hAnsi="宋体" w:cs="宋体"/>
          <w:bCs/>
          <w:spacing w:val="-10"/>
          <w:kern w:val="0"/>
          <w:sz w:val="28"/>
          <w:szCs w:val="28"/>
        </w:rPr>
      </w:pPr>
      <w:r>
        <w:rPr>
          <w:rFonts w:ascii="宋体" w:hAnsi="宋体" w:cs="宋体" w:hint="eastAsia"/>
          <w:bCs/>
          <w:spacing w:val="-10"/>
          <w:kern w:val="0"/>
          <w:sz w:val="28"/>
          <w:szCs w:val="28"/>
        </w:rPr>
        <w:t>2、供应商没有处于被责令停业、财产被冻结，破产状态，即供应商应处于正常的营业状态；</w:t>
      </w:r>
    </w:p>
    <w:p w:rsidR="006D66BF" w:rsidRDefault="006D66BF" w:rsidP="006D66BF">
      <w:pPr>
        <w:widowControl/>
        <w:adjustRightInd w:val="0"/>
        <w:snapToGrid w:val="0"/>
        <w:spacing w:line="460" w:lineRule="exact"/>
        <w:ind w:firstLineChars="150" w:firstLine="390"/>
        <w:jc w:val="left"/>
        <w:rPr>
          <w:rFonts w:ascii="宋体" w:hAnsi="宋体" w:cs="宋体"/>
          <w:bCs/>
          <w:spacing w:val="-10"/>
          <w:kern w:val="0"/>
          <w:sz w:val="28"/>
          <w:szCs w:val="28"/>
        </w:rPr>
      </w:pPr>
      <w:r>
        <w:rPr>
          <w:rFonts w:ascii="宋体" w:hAnsi="宋体" w:cs="宋体" w:hint="eastAsia"/>
          <w:bCs/>
          <w:spacing w:val="-10"/>
          <w:kern w:val="0"/>
          <w:sz w:val="28"/>
          <w:szCs w:val="28"/>
        </w:rPr>
        <w:t>3、必须在山东省拥有合法售电经营资格，</w:t>
      </w:r>
      <w:r>
        <w:rPr>
          <w:rFonts w:ascii="宋体" w:hAnsi="宋体" w:cs="宋体" w:hint="eastAsia"/>
          <w:sz w:val="28"/>
          <w:szCs w:val="28"/>
        </w:rPr>
        <w:t>并提供省级电力交易中心市场注册证明</w:t>
      </w:r>
      <w:r>
        <w:rPr>
          <w:rFonts w:ascii="宋体" w:hAnsi="宋体" w:cs="宋体" w:hint="eastAsia"/>
          <w:bCs/>
          <w:spacing w:val="-10"/>
          <w:kern w:val="0"/>
          <w:sz w:val="28"/>
          <w:szCs w:val="28"/>
        </w:rPr>
        <w:t>。</w:t>
      </w:r>
    </w:p>
    <w:p w:rsidR="006D66BF" w:rsidRDefault="006D66BF" w:rsidP="006D66BF">
      <w:pPr>
        <w:widowControl/>
        <w:adjustRightInd w:val="0"/>
        <w:snapToGrid w:val="0"/>
        <w:spacing w:line="460" w:lineRule="exact"/>
        <w:ind w:firstLineChars="150" w:firstLine="390"/>
        <w:jc w:val="left"/>
        <w:rPr>
          <w:rFonts w:ascii="宋体" w:hAnsi="宋体" w:cs="宋体" w:hint="eastAsia"/>
          <w:bCs/>
          <w:spacing w:val="-10"/>
          <w:kern w:val="0"/>
          <w:sz w:val="28"/>
          <w:szCs w:val="28"/>
        </w:rPr>
      </w:pPr>
      <w:r>
        <w:rPr>
          <w:rFonts w:ascii="宋体" w:hAnsi="宋体" w:cs="宋体" w:hint="eastAsia"/>
          <w:bCs/>
          <w:spacing w:val="-10"/>
          <w:kern w:val="0"/>
          <w:sz w:val="28"/>
          <w:szCs w:val="28"/>
        </w:rPr>
        <w:t>4、本次不接受联合体投标</w:t>
      </w:r>
      <w:r w:rsidR="00217BAC">
        <w:rPr>
          <w:rFonts w:ascii="宋体" w:hAnsi="宋体" w:cs="宋体" w:hint="eastAsia"/>
          <w:bCs/>
          <w:spacing w:val="-10"/>
          <w:kern w:val="0"/>
          <w:sz w:val="28"/>
          <w:szCs w:val="28"/>
        </w:rPr>
        <w:t>，不得分包或转包</w:t>
      </w:r>
      <w:r>
        <w:rPr>
          <w:rFonts w:ascii="宋体" w:hAnsi="宋体" w:cs="宋体" w:hint="eastAsia"/>
          <w:bCs/>
          <w:spacing w:val="-10"/>
          <w:kern w:val="0"/>
          <w:sz w:val="28"/>
          <w:szCs w:val="28"/>
        </w:rPr>
        <w:t>。</w:t>
      </w:r>
    </w:p>
    <w:p w:rsidR="00217BAC" w:rsidRDefault="00217BAC" w:rsidP="006D66BF">
      <w:pPr>
        <w:widowControl/>
        <w:adjustRightInd w:val="0"/>
        <w:snapToGrid w:val="0"/>
        <w:spacing w:line="460" w:lineRule="exact"/>
        <w:ind w:firstLineChars="150" w:firstLine="390"/>
        <w:jc w:val="left"/>
        <w:rPr>
          <w:rFonts w:ascii="宋体" w:hAnsi="宋体" w:cs="宋体"/>
          <w:bCs/>
          <w:spacing w:val="-10"/>
          <w:kern w:val="0"/>
          <w:sz w:val="28"/>
          <w:szCs w:val="28"/>
        </w:rPr>
      </w:pPr>
      <w:r>
        <w:rPr>
          <w:rFonts w:ascii="宋体" w:hAnsi="宋体" w:cs="宋体" w:hint="eastAsia"/>
          <w:bCs/>
          <w:spacing w:val="-10"/>
          <w:kern w:val="0"/>
          <w:sz w:val="28"/>
          <w:szCs w:val="28"/>
        </w:rPr>
        <w:t>5、提供近三年（2023-2025年度）不少于2份售电服务业绩合同。</w:t>
      </w:r>
    </w:p>
    <w:p w:rsidR="0073659A" w:rsidRPr="006D66BF" w:rsidRDefault="0073659A"/>
    <w:sectPr w:rsidR="0073659A" w:rsidRPr="006D66BF" w:rsidSect="009C2D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737" w:rsidRDefault="00B20737" w:rsidP="006D66BF">
      <w:r>
        <w:separator/>
      </w:r>
    </w:p>
  </w:endnote>
  <w:endnote w:type="continuationSeparator" w:id="1">
    <w:p w:rsidR="00B20737" w:rsidRDefault="00B20737" w:rsidP="006D66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737" w:rsidRDefault="00B20737" w:rsidP="006D66BF">
      <w:r>
        <w:separator/>
      </w:r>
    </w:p>
  </w:footnote>
  <w:footnote w:type="continuationSeparator" w:id="1">
    <w:p w:rsidR="00B20737" w:rsidRDefault="00B20737" w:rsidP="006D66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66BF"/>
    <w:rsid w:val="00217BAC"/>
    <w:rsid w:val="005A1DE5"/>
    <w:rsid w:val="006D66BF"/>
    <w:rsid w:val="0073659A"/>
    <w:rsid w:val="00785EDB"/>
    <w:rsid w:val="009C2D94"/>
    <w:rsid w:val="00A8178D"/>
    <w:rsid w:val="00B116A8"/>
    <w:rsid w:val="00B207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BF"/>
    <w:pPr>
      <w:widowControl w:val="0"/>
      <w:jc w:val="both"/>
    </w:pPr>
    <w:rPr>
      <w:rFonts w:ascii="Times New Roman" w:eastAsia="宋体" w:hAnsi="Times New Roman" w:cs="Times New Roman"/>
      <w:szCs w:val="20"/>
    </w:rPr>
  </w:style>
  <w:style w:type="paragraph" w:styleId="1">
    <w:name w:val="heading 1"/>
    <w:basedOn w:val="a"/>
    <w:next w:val="a"/>
    <w:link w:val="1Char"/>
    <w:qFormat/>
    <w:rsid w:val="006D66BF"/>
    <w:pPr>
      <w:keepNext/>
      <w:keepLines/>
      <w:spacing w:line="540" w:lineRule="exact"/>
      <w:jc w:val="center"/>
      <w:outlineLvl w:val="0"/>
    </w:pPr>
    <w:rPr>
      <w:rFonts w:ascii="宋体" w:hAnsi="宋体"/>
      <w:b/>
      <w:color w:val="0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66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D66BF"/>
    <w:rPr>
      <w:sz w:val="18"/>
      <w:szCs w:val="18"/>
    </w:rPr>
  </w:style>
  <w:style w:type="paragraph" w:styleId="a4">
    <w:name w:val="footer"/>
    <w:basedOn w:val="a"/>
    <w:link w:val="Char0"/>
    <w:uiPriority w:val="99"/>
    <w:semiHidden/>
    <w:unhideWhenUsed/>
    <w:rsid w:val="006D66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D66BF"/>
    <w:rPr>
      <w:sz w:val="18"/>
      <w:szCs w:val="18"/>
    </w:rPr>
  </w:style>
  <w:style w:type="character" w:customStyle="1" w:styleId="1Char">
    <w:name w:val="标题 1 Char"/>
    <w:basedOn w:val="a0"/>
    <w:link w:val="1"/>
    <w:qFormat/>
    <w:rsid w:val="006D66BF"/>
    <w:rPr>
      <w:rFonts w:ascii="宋体" w:eastAsia="宋体" w:hAnsi="宋体" w:cs="Times New Roman"/>
      <w:b/>
      <w:color w:val="000000"/>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2025-12-29T23:37:00Z</dcterms:created>
  <dcterms:modified xsi:type="dcterms:W3CDTF">2025-12-30T01:02:00Z</dcterms:modified>
</cp:coreProperties>
</file>